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65" w:rsidRDefault="00983665" w:rsidP="00983665">
      <w:pPr>
        <w:pStyle w:val="NoSpacing"/>
        <w:jc w:val="both"/>
        <w:rPr>
          <w:rFonts w:cs="Calibri"/>
        </w:rPr>
      </w:pPr>
    </w:p>
    <w:p w:rsidR="00490778" w:rsidRDefault="00490778" w:rsidP="00983665">
      <w:pPr>
        <w:pStyle w:val="NoSpacing"/>
        <w:jc w:val="both"/>
        <w:rPr>
          <w:rFonts w:cs="Calibri"/>
        </w:rPr>
      </w:pPr>
    </w:p>
    <w:p w:rsidR="00490778" w:rsidRDefault="00490778" w:rsidP="00983665">
      <w:pPr>
        <w:pStyle w:val="NoSpacing"/>
        <w:jc w:val="both"/>
        <w:rPr>
          <w:rFonts w:cs="Calibri"/>
        </w:rPr>
      </w:pPr>
    </w:p>
    <w:p w:rsidR="00490778" w:rsidRDefault="00490778" w:rsidP="00983665">
      <w:pPr>
        <w:pStyle w:val="NoSpacing"/>
        <w:jc w:val="both"/>
        <w:rPr>
          <w:rFonts w:cs="Calibri"/>
        </w:rPr>
      </w:pPr>
    </w:p>
    <w:p w:rsidR="00490778" w:rsidRDefault="00490778" w:rsidP="00983665">
      <w:pPr>
        <w:pStyle w:val="NoSpacing"/>
        <w:jc w:val="both"/>
        <w:rPr>
          <w:rFonts w:cs="Calibri"/>
        </w:rPr>
      </w:pPr>
    </w:p>
    <w:p w:rsidR="00490778" w:rsidRPr="00490778" w:rsidRDefault="00490778" w:rsidP="00490778">
      <w:pPr>
        <w:pStyle w:val="NoSpacing"/>
        <w:jc w:val="both"/>
        <w:rPr>
          <w:rFonts w:cs="Calibri"/>
          <w:b/>
          <w:u w:val="single"/>
        </w:rPr>
      </w:pPr>
      <w:r w:rsidRPr="00490778">
        <w:rPr>
          <w:rFonts w:cs="Calibri"/>
          <w:b/>
          <w:u w:val="single"/>
        </w:rPr>
        <w:t>Ciljevi seminara:</w:t>
      </w:r>
    </w:p>
    <w:p w:rsidR="00490778" w:rsidRDefault="00490778" w:rsidP="00490778">
      <w:pPr>
        <w:pStyle w:val="NoSpacing"/>
        <w:numPr>
          <w:ilvl w:val="0"/>
          <w:numId w:val="11"/>
        </w:numPr>
        <w:jc w:val="both"/>
        <w:rPr>
          <w:rFonts w:cs="Calibri"/>
        </w:rPr>
      </w:pPr>
      <w:r w:rsidRPr="00490778">
        <w:rPr>
          <w:rFonts w:cs="Calibri"/>
        </w:rPr>
        <w:t>upoznati osnovna načela osiguranja trupa i stroja broda; sagledati specifičnosti rizika i kategorija šteta osiguranja trupa i stroja broda;</w:t>
      </w:r>
    </w:p>
    <w:p w:rsidR="00490778" w:rsidRDefault="00490778" w:rsidP="00490778">
      <w:pPr>
        <w:pStyle w:val="NoSpacing"/>
        <w:numPr>
          <w:ilvl w:val="0"/>
          <w:numId w:val="11"/>
        </w:numPr>
        <w:jc w:val="both"/>
        <w:rPr>
          <w:rFonts w:cs="Calibri"/>
        </w:rPr>
      </w:pPr>
      <w:r w:rsidRPr="00490778">
        <w:rPr>
          <w:rFonts w:cs="Calibri"/>
        </w:rPr>
        <w:t>naučiti kvalitetno procijeniti rizik prije preuzimanja u pokride, kroz simulaciju stvarnih primjera iz prakse razumjeti implikacije obrade i likvidacije štete.</w:t>
      </w: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490778" w:rsidRPr="00490778" w:rsidRDefault="00490778" w:rsidP="00490778">
      <w:pPr>
        <w:pStyle w:val="NoSpacing"/>
        <w:jc w:val="both"/>
        <w:rPr>
          <w:rFonts w:cs="Calibri"/>
        </w:rPr>
      </w:pPr>
    </w:p>
    <w:p w:rsidR="00490778" w:rsidRDefault="00490778" w:rsidP="00490778">
      <w:pPr>
        <w:pStyle w:val="NoSpacing"/>
        <w:jc w:val="both"/>
        <w:rPr>
          <w:rFonts w:cs="Calibri"/>
          <w:b/>
          <w:u w:val="single"/>
        </w:rPr>
      </w:pPr>
      <w:r w:rsidRPr="00490778">
        <w:rPr>
          <w:rFonts w:cs="Calibri"/>
          <w:b/>
          <w:u w:val="single"/>
        </w:rPr>
        <w:t>Predavač:</w:t>
      </w:r>
    </w:p>
    <w:p w:rsidR="00490778" w:rsidRPr="00490778" w:rsidRDefault="00490778" w:rsidP="00490778">
      <w:pPr>
        <w:pStyle w:val="NoSpacing"/>
        <w:jc w:val="both"/>
        <w:rPr>
          <w:rFonts w:cs="Calibri"/>
          <w:b/>
          <w:u w:val="single"/>
        </w:rPr>
      </w:pPr>
    </w:p>
    <w:p w:rsidR="00490778" w:rsidRPr="00490778" w:rsidRDefault="00490778" w:rsidP="00490778">
      <w:pPr>
        <w:pStyle w:val="NoSpacing"/>
        <w:jc w:val="both"/>
        <w:rPr>
          <w:rFonts w:cs="Calibri"/>
          <w:i/>
        </w:rPr>
      </w:pPr>
      <w:r w:rsidRPr="00490778">
        <w:rPr>
          <w:rFonts w:cs="Calibri"/>
          <w:b/>
        </w:rPr>
        <w:t>Adriana Vincenca Padovan</w:t>
      </w:r>
      <w:r w:rsidRPr="00490778">
        <w:rPr>
          <w:rFonts w:cs="Calibri"/>
        </w:rPr>
        <w:t xml:space="preserve">, dipl. iur., magistar pravnih znanosti iz područja međunarodnog pomorskog prava i kandidat za naslov doktora znanosti; asistent u Jadranskom zavodu HAZU; od 2003. do 2010. zaposlena u Sektoru za osiguranje prijevoza i kredita Generalne direkcije Croatia osiguranja d.d. Zagreb (voditeljica na poslovima kasko osiguranja i odgovornosti u prijevozu); u akademskoj godini 2007/2008. angažirana je kao stalni asistent predavač na Međunarodnom institutu za pomorsko pravo Međunarodne pomorske organizacije (Malta); od 2005. godine povremeni gost predavač na Katedri za Pomorsko i opdeprometno pravo Pravnog fakukteta u Zagrebu u sklopu programa dodiplomskog studija; objavljeni radovi u časopisima </w:t>
      </w:r>
      <w:r w:rsidRPr="00490778">
        <w:rPr>
          <w:rFonts w:cs="Calibri"/>
          <w:i/>
        </w:rPr>
        <w:t>Poredbeno pomorsko pravo, The Maritime Advocate, Osiguranje.</w:t>
      </w:r>
    </w:p>
    <w:p w:rsidR="00490778" w:rsidRDefault="00490778" w:rsidP="00490778">
      <w:pPr>
        <w:pStyle w:val="NoSpacing"/>
        <w:jc w:val="both"/>
        <w:rPr>
          <w:rFonts w:cs="Calibri"/>
        </w:rPr>
      </w:pPr>
    </w:p>
    <w:p w:rsidR="007A3948" w:rsidRDefault="007A3948" w:rsidP="00490778">
      <w:pPr>
        <w:pStyle w:val="NoSpacing"/>
        <w:jc w:val="both"/>
        <w:rPr>
          <w:rFonts w:cs="Calibri"/>
        </w:rPr>
      </w:pPr>
      <w:r>
        <w:rPr>
          <w:rFonts w:cs="Calibri"/>
        </w:rPr>
        <w:br w:type="page"/>
      </w:r>
    </w:p>
    <w:p w:rsidR="007A3948" w:rsidRDefault="007A3948" w:rsidP="00490778">
      <w:pPr>
        <w:pStyle w:val="NoSpacing"/>
        <w:jc w:val="both"/>
        <w:rPr>
          <w:rFonts w:cs="Calibri"/>
        </w:rPr>
      </w:pPr>
    </w:p>
    <w:p w:rsidR="00406470" w:rsidRDefault="00406470" w:rsidP="00490778">
      <w:pPr>
        <w:pStyle w:val="NoSpacing"/>
        <w:jc w:val="both"/>
        <w:rPr>
          <w:rFonts w:cs="Calibri"/>
        </w:rPr>
      </w:pPr>
    </w:p>
    <w:p w:rsidR="00406470" w:rsidRPr="007A15A2" w:rsidRDefault="00406470" w:rsidP="00490778">
      <w:pPr>
        <w:pStyle w:val="NoSpacing"/>
        <w:jc w:val="both"/>
        <w:rPr>
          <w:rFonts w:cs="Calibri"/>
        </w:rPr>
      </w:pPr>
    </w:p>
    <w:p w:rsidR="00983665" w:rsidRPr="007A15A2" w:rsidRDefault="00983665" w:rsidP="0098366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A15A2">
        <w:rPr>
          <w:rFonts w:ascii="Calibri" w:hAnsi="Calibri" w:cs="Calibri"/>
          <w:b/>
          <w:sz w:val="22"/>
          <w:szCs w:val="22"/>
          <w:u w:val="single"/>
        </w:rPr>
        <w:t>Sadržaj seminara:</w:t>
      </w:r>
    </w:p>
    <w:p w:rsidR="007A3948" w:rsidRDefault="007A3948" w:rsidP="007A394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A3948">
        <w:rPr>
          <w:rFonts w:ascii="Calibri" w:hAnsi="Calibri" w:cs="Calibri"/>
          <w:sz w:val="22"/>
          <w:szCs w:val="22"/>
        </w:rPr>
        <w:t>Ugovor o osiguranju trupa i stroja broda – specifična načela i osigurani rizici</w:t>
      </w:r>
    </w:p>
    <w:p w:rsidR="007A3948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A3948">
        <w:rPr>
          <w:rFonts w:ascii="Calibri" w:hAnsi="Calibri" w:cs="Calibri"/>
          <w:sz w:val="22"/>
          <w:szCs w:val="22"/>
        </w:rPr>
        <w:t>Specifičnosti ugovaranja osiguranja trupa i stroja broda (načelo najvišeg stupnja dobre vjere i obveza istinitog, točnog i potpunog prijavljivanja okolnosti relevantnih za procjenu rizika, pregled broda, predmet osiguranja, načelo osigurljivog interesa, stvarna / ugovorena / osigurana vrijednost, franšiza, polica osiguranja broda, standardne klauzule za osiguranje brodova);</w:t>
      </w:r>
    </w:p>
    <w:p w:rsidR="007A3948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A3948">
        <w:rPr>
          <w:rFonts w:ascii="Calibri" w:hAnsi="Calibri" w:cs="Calibri"/>
          <w:sz w:val="22"/>
          <w:szCs w:val="22"/>
        </w:rPr>
        <w:t>Osigurani rizici po institutskim klauzulama za osiguranje brodova, I. dio (plovidbeni rizici, požar, eksplozija, krađa, piraterija, i dr.)</w:t>
      </w:r>
    </w:p>
    <w:p w:rsidR="007A3948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A3948">
        <w:rPr>
          <w:rFonts w:ascii="Calibri" w:hAnsi="Calibri" w:cs="Calibri"/>
          <w:sz w:val="22"/>
          <w:szCs w:val="22"/>
        </w:rPr>
        <w:t>Osigurani rizici po institutskim klauzulama za osiguranje brodova, II. dio («Inchmaree» rizici, uz poseban osvrt na pogonske štete i skrivenu manu)</w:t>
      </w:r>
    </w:p>
    <w:p w:rsidR="00406470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Dopunska osiguranja uz osiguranje broda (vozarina, gubitak najma, ratni rizici, interesi, osiguranje otmice i otkupnine)</w:t>
      </w:r>
    </w:p>
    <w:p w:rsidR="00406470" w:rsidRDefault="007A3948" w:rsidP="007A3948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Kategorije šteta u osiguranju trupa i stroja broda, I. dio</w:t>
      </w:r>
    </w:p>
    <w:p w:rsidR="00406470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uvod u kategorije šteta (opdenito o svim kategorijama šteta pomorskog kaska po Pomorskom zakoniku RH / uobičajenom domadim uvjetima i po institutskim klauzulama);</w:t>
      </w:r>
    </w:p>
    <w:p w:rsidR="00406470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potpuni gubitak (stvarni, izvedeni, posebno o abandonu)</w:t>
      </w:r>
    </w:p>
    <w:p w:rsidR="00406470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djelomične štete i troškovi neposredno vezani uz osiguranu štetu</w:t>
      </w:r>
    </w:p>
    <w:p w:rsidR="00983665" w:rsidRPr="00406470" w:rsidRDefault="007A3948" w:rsidP="007A3948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06470">
        <w:rPr>
          <w:rFonts w:ascii="Calibri" w:hAnsi="Calibri" w:cs="Calibri"/>
          <w:sz w:val="22"/>
          <w:szCs w:val="22"/>
        </w:rPr>
        <w:t>osiguranikovi troškovi spašavanja («Sue and Labour»)</w:t>
      </w:r>
    </w:p>
    <w:p w:rsidR="00983665" w:rsidRDefault="00983665" w:rsidP="00983665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F248A6" w:rsidRPr="007A15A2" w:rsidRDefault="00F248A6" w:rsidP="00F248A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983665" w:rsidRPr="007A15A2" w:rsidRDefault="00983665" w:rsidP="00983665">
      <w:pPr>
        <w:rPr>
          <w:rFonts w:ascii="Calibri" w:hAnsi="Calibri" w:cs="Calibri"/>
          <w:b/>
          <w:sz w:val="22"/>
          <w:szCs w:val="22"/>
          <w:u w:val="single"/>
        </w:rPr>
      </w:pPr>
      <w:r w:rsidRPr="007A15A2">
        <w:rPr>
          <w:rFonts w:ascii="Calibri" w:hAnsi="Calibri" w:cs="Calibri"/>
          <w:b/>
          <w:sz w:val="22"/>
          <w:szCs w:val="22"/>
          <w:u w:val="single"/>
        </w:rPr>
        <w:t>Raspored seminara:</w:t>
      </w:r>
    </w:p>
    <w:p w:rsidR="00983665" w:rsidRDefault="00983665" w:rsidP="00F248A6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7620"/>
      </w:tblGrid>
      <w:tr w:rsidR="00F248A6" w:rsidRPr="007A15A2" w:rsidTr="00476696">
        <w:trPr>
          <w:trHeight w:val="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bookmarkStart w:id="0" w:name="_Hlk299372125"/>
            <w:r>
              <w:rPr>
                <w:b/>
                <w:bCs/>
                <w:sz w:val="22"/>
                <w:szCs w:val="22"/>
              </w:rPr>
              <w:t xml:space="preserve">09.00 – 10.30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Uvodno izlaganje: Ugovor o osiguranju trupa i stroja broda – specifična načela, osigurani rizici i kategorije šteta </w:t>
            </w:r>
          </w:p>
        </w:tc>
      </w:tr>
      <w:bookmarkEnd w:id="0"/>
      <w:tr w:rsidR="00F248A6" w:rsidRPr="007A15A2" w:rsidTr="00476696">
        <w:trPr>
          <w:trHeight w:val="226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10.30 - 10.45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pauza </w:t>
            </w:r>
          </w:p>
        </w:tc>
      </w:tr>
      <w:tr w:rsidR="00F248A6" w:rsidRPr="007A15A2" w:rsidTr="004766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bookmarkStart w:id="1" w:name="_Hlk299372206"/>
            <w:r>
              <w:rPr>
                <w:b/>
                <w:bCs/>
                <w:sz w:val="22"/>
                <w:szCs w:val="22"/>
              </w:rPr>
              <w:t xml:space="preserve">10.45 - 12.15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Radionica I. </w:t>
            </w:r>
          </w:p>
          <w:p w:rsidR="00F248A6" w:rsidRDefault="00F248A6" w:rsidP="00F248A6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Specifičnosti ugovaranja osiguranja trupa i stroja broda (načelo najvišeg stupnja dobre vjere i obveza istinitog, točnog i potpunog prijavljivanja okolnosti relevantnih za procjenu rizika, pregled broda, predmet osiguranja, načelo osigurljivog interesa, stvarna / ugovorena / osigurana vrijednost, franšiza, polica osiguranja broda, standardne klauzule za osiguranje brodova). </w:t>
            </w:r>
          </w:p>
          <w:p w:rsidR="00F248A6" w:rsidRDefault="00F248A6">
            <w:pPr>
              <w:pStyle w:val="Default"/>
              <w:rPr>
                <w:sz w:val="22"/>
                <w:szCs w:val="22"/>
              </w:rPr>
            </w:pPr>
          </w:p>
        </w:tc>
      </w:tr>
      <w:bookmarkEnd w:id="1"/>
      <w:tr w:rsidR="00F248A6" w:rsidRPr="007A15A2" w:rsidTr="0047669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12.15 - 13.00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pauza za ručak </w:t>
            </w:r>
          </w:p>
        </w:tc>
      </w:tr>
      <w:tr w:rsidR="00F248A6" w:rsidRPr="007A15A2" w:rsidTr="00476696">
        <w:trPr>
          <w:trHeight w:val="3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13.00 – 14.30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Radionica II. </w:t>
            </w:r>
          </w:p>
          <w:p w:rsidR="00F248A6" w:rsidRDefault="00F248A6" w:rsidP="00F248A6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248A6">
              <w:rPr>
                <w:sz w:val="22"/>
                <w:szCs w:val="22"/>
              </w:rPr>
              <w:t xml:space="preserve">Osigurani rizici po institutskim klauzulama za osiguranje brodova, (plovidbeni rizici, požar, eksplozija, krađa, piraterija, «Inchmaree» rizici, uz poseban osvrt na pogonske štete i skrivenu manu); </w:t>
            </w:r>
          </w:p>
          <w:p w:rsidR="00F248A6" w:rsidRPr="00F248A6" w:rsidRDefault="00F248A6" w:rsidP="00F248A6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248A6">
              <w:rPr>
                <w:sz w:val="22"/>
                <w:szCs w:val="22"/>
              </w:rPr>
              <w:t xml:space="preserve">Dopunska osiguranja uz osiguranje broda (vozarina, gubitak najma, ratni rizici, interesi, osiguranje otmice i otkupnine); </w:t>
            </w:r>
          </w:p>
          <w:p w:rsidR="00F248A6" w:rsidRDefault="00F248A6">
            <w:pPr>
              <w:pStyle w:val="Default"/>
              <w:rPr>
                <w:sz w:val="22"/>
                <w:szCs w:val="22"/>
              </w:rPr>
            </w:pPr>
          </w:p>
        </w:tc>
      </w:tr>
      <w:tr w:rsidR="00F248A6" w:rsidRPr="007A15A2" w:rsidTr="00476696">
        <w:trPr>
          <w:trHeight w:val="3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14.30 - 14.45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pauza </w:t>
            </w:r>
          </w:p>
        </w:tc>
      </w:tr>
      <w:tr w:rsidR="00F248A6" w:rsidRPr="007A15A2" w:rsidTr="00476696">
        <w:trPr>
          <w:trHeight w:val="3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14.45 - 15.30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8A6" w:rsidRDefault="00F248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Radionica III. </w:t>
            </w:r>
          </w:p>
          <w:p w:rsidR="00F248A6" w:rsidRDefault="00F248A6" w:rsidP="00F248A6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F248A6">
              <w:rPr>
                <w:sz w:val="22"/>
                <w:szCs w:val="22"/>
              </w:rPr>
              <w:t>Kategorije šteta u osiguranju trupa i stroja broda, I. Dio</w:t>
            </w:r>
            <w:r w:rsidRPr="00F248A6">
              <w:rPr>
                <w:sz w:val="22"/>
                <w:szCs w:val="22"/>
              </w:rPr>
              <w:br/>
              <w:t>a. potpuni gubitak (stvarni</w:t>
            </w:r>
            <w:r>
              <w:rPr>
                <w:sz w:val="22"/>
                <w:szCs w:val="22"/>
              </w:rPr>
              <w:t>, izvedeni, posebno o abandonu)</w:t>
            </w:r>
            <w:r>
              <w:rPr>
                <w:sz w:val="22"/>
                <w:szCs w:val="22"/>
              </w:rPr>
              <w:br/>
            </w:r>
            <w:r w:rsidRPr="00F248A6">
              <w:rPr>
                <w:sz w:val="22"/>
                <w:szCs w:val="22"/>
              </w:rPr>
              <w:t>b. djelomične štete i troškovi nepos</w:t>
            </w:r>
            <w:r>
              <w:rPr>
                <w:sz w:val="22"/>
                <w:szCs w:val="22"/>
              </w:rPr>
              <w:t>redno vezani uz osiguranu štetu</w:t>
            </w:r>
            <w:r>
              <w:rPr>
                <w:sz w:val="22"/>
                <w:szCs w:val="22"/>
              </w:rPr>
              <w:br/>
              <w:t xml:space="preserve">c. osiguranikovi troškovi spašavanja («Sue and Labour») </w:t>
            </w:r>
          </w:p>
        </w:tc>
      </w:tr>
    </w:tbl>
    <w:p w:rsidR="001E6568" w:rsidRPr="007A15A2" w:rsidRDefault="001E6568" w:rsidP="00983665">
      <w:pPr>
        <w:jc w:val="both"/>
        <w:rPr>
          <w:rFonts w:ascii="Calibri" w:hAnsi="Calibri" w:cs="Calibri"/>
          <w:color w:val="C0504D"/>
          <w:sz w:val="22"/>
          <w:szCs w:val="22"/>
        </w:rPr>
      </w:pPr>
    </w:p>
    <w:sectPr w:rsidR="001E6568" w:rsidRPr="007A15A2" w:rsidSect="00A6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15" w:rsidRDefault="00113715" w:rsidP="0094772E">
      <w:pPr>
        <w:spacing w:after="0"/>
      </w:pPr>
      <w:r>
        <w:separator/>
      </w:r>
    </w:p>
  </w:endnote>
  <w:endnote w:type="continuationSeparator" w:id="0">
    <w:p w:rsidR="00113715" w:rsidRDefault="00113715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C" w:rsidRPr="00CF4DC4" w:rsidRDefault="004943EC" w:rsidP="004943EC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CF4DC4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CF4DC4">
      <w:rPr>
        <w:rFonts w:ascii="Myriad Pro" w:hAnsi="Myriad Pro"/>
        <w:color w:val="548DD4"/>
        <w:sz w:val="14"/>
        <w:szCs w:val="14"/>
      </w:rPr>
      <w:t>T:</w:t>
    </w:r>
    <w:r w:rsidRPr="00CF4DC4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CF4DC4">
      <w:rPr>
        <w:rFonts w:ascii="Myriad Pro" w:hAnsi="Myriad Pro"/>
        <w:color w:val="548DD4"/>
        <w:sz w:val="14"/>
        <w:szCs w:val="14"/>
      </w:rPr>
      <w:t>F:</w:t>
    </w:r>
    <w:r w:rsidRPr="00CF4DC4">
      <w:rPr>
        <w:rFonts w:ascii="Myriad Pro" w:hAnsi="Myriad Pro"/>
        <w:color w:val="595959"/>
        <w:sz w:val="14"/>
        <w:szCs w:val="14"/>
      </w:rPr>
      <w:t xml:space="preserve"> +385 1 46 96 66</w:t>
    </w:r>
    <w:r w:rsidR="003E0C50" w:rsidRPr="00CF4DC4">
      <w:rPr>
        <w:rFonts w:ascii="Myriad Pro" w:hAnsi="Myriad Pro"/>
        <w:color w:val="595959"/>
        <w:sz w:val="14"/>
        <w:szCs w:val="14"/>
      </w:rPr>
      <w:t>2</w:t>
    </w:r>
    <w:r w:rsidRPr="00CF4DC4">
      <w:rPr>
        <w:rFonts w:ascii="Myriad Pro" w:hAnsi="Myriad Pro"/>
        <w:color w:val="595959"/>
        <w:sz w:val="14"/>
        <w:szCs w:val="14"/>
      </w:rPr>
      <w:t xml:space="preserve">   /  </w:t>
    </w:r>
    <w:r w:rsidRPr="00CF4DC4">
      <w:rPr>
        <w:rFonts w:ascii="Myriad Pro" w:hAnsi="Myriad Pro"/>
        <w:color w:val="548DD4"/>
        <w:sz w:val="14"/>
        <w:szCs w:val="14"/>
      </w:rPr>
      <w:t>OIB:</w:t>
    </w:r>
    <w:r w:rsidRPr="00CF4DC4">
      <w:rPr>
        <w:rFonts w:ascii="Myriad Pro" w:hAnsi="Myriad Pro"/>
        <w:color w:val="595959"/>
        <w:sz w:val="14"/>
        <w:szCs w:val="14"/>
      </w:rPr>
      <w:t xml:space="preserve"> 38922958547   /   </w:t>
    </w:r>
    <w:r w:rsidRPr="00CF4DC4">
      <w:rPr>
        <w:rFonts w:ascii="Myriad Pro" w:hAnsi="Myriad Pro"/>
        <w:color w:val="548DD4"/>
        <w:sz w:val="14"/>
        <w:szCs w:val="14"/>
      </w:rPr>
      <w:t>E:</w:t>
    </w:r>
    <w:r w:rsidRPr="00CF4DC4">
      <w:rPr>
        <w:rFonts w:ascii="Myriad Pro" w:hAnsi="Myriad Pro"/>
        <w:color w:val="595959"/>
        <w:sz w:val="14"/>
        <w:szCs w:val="14"/>
      </w:rPr>
      <w:t xml:space="preserve"> </w:t>
    </w:r>
    <w:r w:rsidR="003E0C50" w:rsidRPr="00CF4DC4">
      <w:rPr>
        <w:rFonts w:ascii="Myriad Pro" w:hAnsi="Myriad Pro"/>
        <w:color w:val="595959"/>
        <w:sz w:val="14"/>
        <w:szCs w:val="14"/>
      </w:rPr>
      <w:t>cedoh</w:t>
    </w:r>
    <w:r w:rsidRPr="00CF4DC4">
      <w:rPr>
        <w:rFonts w:ascii="Myriad Pro" w:hAnsi="Myriad Pro"/>
        <w:color w:val="595959"/>
        <w:sz w:val="14"/>
        <w:szCs w:val="14"/>
      </w:rPr>
      <w:t>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15" w:rsidRDefault="00113715" w:rsidP="0094772E">
      <w:pPr>
        <w:spacing w:after="0"/>
      </w:pPr>
      <w:r>
        <w:separator/>
      </w:r>
    </w:p>
  </w:footnote>
  <w:footnote w:type="continuationSeparator" w:id="0">
    <w:p w:rsidR="00113715" w:rsidRDefault="00113715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2E" w:rsidRDefault="00176A30" w:rsidP="004943EC">
    <w:pPr>
      <w:pStyle w:val="Header"/>
    </w:pPr>
    <w:r>
      <w:rPr>
        <w:noProof/>
        <w:lang w:val="en-GB" w:eastAsia="en-GB"/>
      </w:rPr>
      <w:drawing>
        <wp:inline distT="0" distB="0" distL="0" distR="0">
          <wp:extent cx="2415540" cy="1257300"/>
          <wp:effectExtent l="19050" t="0" r="3810" b="0"/>
          <wp:docPr id="1" name="Picture 1" descr="Description: 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9A" w:rsidRDefault="00221F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A3C"/>
    <w:multiLevelType w:val="hybridMultilevel"/>
    <w:tmpl w:val="BC48A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2E15"/>
    <w:multiLevelType w:val="hybridMultilevel"/>
    <w:tmpl w:val="177A0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F32B1"/>
    <w:multiLevelType w:val="hybridMultilevel"/>
    <w:tmpl w:val="8E56E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71044"/>
    <w:multiLevelType w:val="hybridMultilevel"/>
    <w:tmpl w:val="4B22E1DC"/>
    <w:lvl w:ilvl="0" w:tplc="8332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A58"/>
    <w:multiLevelType w:val="hybridMultilevel"/>
    <w:tmpl w:val="38988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E1D31"/>
    <w:multiLevelType w:val="hybridMultilevel"/>
    <w:tmpl w:val="2A9E5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A0D57"/>
    <w:multiLevelType w:val="hybridMultilevel"/>
    <w:tmpl w:val="DE44775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9366E"/>
    <w:multiLevelType w:val="hybridMultilevel"/>
    <w:tmpl w:val="B5C853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D606A"/>
    <w:multiLevelType w:val="hybridMultilevel"/>
    <w:tmpl w:val="4008F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D349F"/>
    <w:multiLevelType w:val="hybridMultilevel"/>
    <w:tmpl w:val="68F4AF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7098"/>
    <w:multiLevelType w:val="hybridMultilevel"/>
    <w:tmpl w:val="B3C08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E365D"/>
    <w:multiLevelType w:val="hybridMultilevel"/>
    <w:tmpl w:val="842E5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A75EA"/>
    <w:multiLevelType w:val="multilevel"/>
    <w:tmpl w:val="D1CE432E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EC05B91"/>
    <w:multiLevelType w:val="hybridMultilevel"/>
    <w:tmpl w:val="9B14D01C"/>
    <w:lvl w:ilvl="0" w:tplc="54E8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0A5674"/>
    <w:rsid w:val="00113715"/>
    <w:rsid w:val="001518E9"/>
    <w:rsid w:val="001739EB"/>
    <w:rsid w:val="00176A30"/>
    <w:rsid w:val="001E6568"/>
    <w:rsid w:val="00203991"/>
    <w:rsid w:val="00221F9A"/>
    <w:rsid w:val="003513EF"/>
    <w:rsid w:val="003A2C4A"/>
    <w:rsid w:val="003E0C50"/>
    <w:rsid w:val="00406470"/>
    <w:rsid w:val="00476696"/>
    <w:rsid w:val="00490778"/>
    <w:rsid w:val="004943EC"/>
    <w:rsid w:val="004C7631"/>
    <w:rsid w:val="006D03B5"/>
    <w:rsid w:val="0074431C"/>
    <w:rsid w:val="00745F94"/>
    <w:rsid w:val="007A15A2"/>
    <w:rsid w:val="007A3948"/>
    <w:rsid w:val="007B3B2A"/>
    <w:rsid w:val="0080659E"/>
    <w:rsid w:val="00862100"/>
    <w:rsid w:val="0094772E"/>
    <w:rsid w:val="00950189"/>
    <w:rsid w:val="00983665"/>
    <w:rsid w:val="00A17030"/>
    <w:rsid w:val="00A62C3B"/>
    <w:rsid w:val="00A90D36"/>
    <w:rsid w:val="00B8650B"/>
    <w:rsid w:val="00CF4DC4"/>
    <w:rsid w:val="00DF1032"/>
    <w:rsid w:val="00DF41EA"/>
    <w:rsid w:val="00E977EE"/>
    <w:rsid w:val="00EE5CDB"/>
    <w:rsid w:val="00F12CCA"/>
    <w:rsid w:val="00F210C8"/>
    <w:rsid w:val="00F224C1"/>
    <w:rsid w:val="00F248A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E6568"/>
    <w:rPr>
      <w:color w:val="0000FF"/>
      <w:u w:val="single"/>
    </w:rPr>
  </w:style>
  <w:style w:type="character" w:styleId="Strong">
    <w:name w:val="Strong"/>
    <w:uiPriority w:val="22"/>
    <w:qFormat/>
    <w:rsid w:val="001E6568"/>
    <w:rPr>
      <w:b/>
      <w:bCs/>
    </w:rPr>
  </w:style>
  <w:style w:type="paragraph" w:styleId="NoSpacing">
    <w:name w:val="No Spacing"/>
    <w:uiPriority w:val="1"/>
    <w:qFormat/>
    <w:rsid w:val="00983665"/>
    <w:rPr>
      <w:rFonts w:ascii="Calibri" w:eastAsia="Calibri" w:hAnsi="Calibri"/>
      <w:sz w:val="22"/>
      <w:szCs w:val="22"/>
      <w:lang w:val="hr-HR" w:eastAsia="en-US"/>
    </w:rPr>
  </w:style>
  <w:style w:type="paragraph" w:customStyle="1" w:styleId="Default">
    <w:name w:val="Default"/>
    <w:rsid w:val="008065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cp:lastModifiedBy>mpremor</cp:lastModifiedBy>
  <cp:revision>2</cp:revision>
  <dcterms:created xsi:type="dcterms:W3CDTF">2011-09-29T10:27:00Z</dcterms:created>
  <dcterms:modified xsi:type="dcterms:W3CDTF">2011-09-29T10:27:00Z</dcterms:modified>
</cp:coreProperties>
</file>